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A3E9" w14:textId="688AF39A" w:rsidR="00F27CD9" w:rsidRPr="00CE79F2" w:rsidRDefault="00664193" w:rsidP="00F27CD9">
      <w:pPr>
        <w:spacing w:after="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DATA</w:t>
      </w:r>
      <w:r w:rsidRPr="00CE79F2">
        <w:rPr>
          <w:rFonts w:cstheme="minorHAnsi"/>
          <w:b/>
          <w:u w:val="single"/>
        </w:rPr>
        <w:t xml:space="preserve"> </w:t>
      </w:r>
      <w:r w:rsidR="00DC0BB8">
        <w:rPr>
          <w:rFonts w:cstheme="minorHAnsi"/>
          <w:b/>
          <w:u w:val="single"/>
        </w:rPr>
        <w:t xml:space="preserve">MANAGEMENT AND </w:t>
      </w:r>
      <w:r w:rsidR="00F27CD9" w:rsidRPr="00CE79F2">
        <w:rPr>
          <w:rFonts w:cstheme="minorHAnsi"/>
          <w:b/>
          <w:u w:val="single"/>
        </w:rPr>
        <w:t>SHARING PLAN</w:t>
      </w:r>
    </w:p>
    <w:p w14:paraId="24BF9264" w14:textId="08D70153" w:rsidR="004D5CA1" w:rsidRPr="00CE79F2" w:rsidRDefault="004D5CA1" w:rsidP="00F27CD9">
      <w:pPr>
        <w:spacing w:after="0" w:line="240" w:lineRule="auto"/>
        <w:rPr>
          <w:rFonts w:cstheme="minorHAnsi"/>
          <w:bCs/>
        </w:rPr>
      </w:pPr>
      <w:r w:rsidRPr="00CE79F2">
        <w:rPr>
          <w:rFonts w:cstheme="minorHAnsi"/>
          <w:bCs/>
        </w:rPr>
        <w:t>An example</w:t>
      </w:r>
      <w:r w:rsidR="001C5C5B" w:rsidRPr="00CE79F2">
        <w:rPr>
          <w:rFonts w:cstheme="minorHAnsi"/>
          <w:bCs/>
        </w:rPr>
        <w:t xml:space="preserve"> from an application proposing to </w:t>
      </w:r>
      <w:r w:rsidR="00040CEC" w:rsidRPr="00CE79F2">
        <w:rPr>
          <w:rFonts w:cstheme="minorHAnsi"/>
          <w:bCs/>
        </w:rPr>
        <w:t>collect genomic, phenotypic, and clinical data from human subjects.</w:t>
      </w:r>
    </w:p>
    <w:p w14:paraId="3B5A7D8F" w14:textId="198FAE75" w:rsidR="00117A7E" w:rsidRPr="00CE79F2" w:rsidRDefault="00117A7E" w:rsidP="00F27CD9">
      <w:pPr>
        <w:spacing w:after="0" w:line="240" w:lineRule="auto"/>
        <w:rPr>
          <w:rFonts w:cstheme="minorHAnsi"/>
          <w:bCs/>
        </w:rPr>
      </w:pPr>
    </w:p>
    <w:p w14:paraId="38248F0D" w14:textId="52CCB967" w:rsidR="00117A7E" w:rsidRPr="00CE79F2" w:rsidRDefault="00797099" w:rsidP="00F27CD9">
      <w:pPr>
        <w:spacing w:after="0" w:line="240" w:lineRule="auto"/>
        <w:rPr>
          <w:rFonts w:cstheme="minorHAnsi"/>
          <w:b/>
        </w:rPr>
      </w:pPr>
      <w:r w:rsidRPr="00CE79F2">
        <w:rPr>
          <w:rFonts w:cstheme="minorHAnsi"/>
          <w:b/>
        </w:rPr>
        <w:t>Data</w:t>
      </w:r>
      <w:r w:rsidR="00CE79F2" w:rsidRPr="00CE79F2">
        <w:rPr>
          <w:rFonts w:cstheme="minorHAnsi"/>
          <w:b/>
        </w:rPr>
        <w:t xml:space="preserve"> Type</w:t>
      </w:r>
    </w:p>
    <w:p w14:paraId="12F19796" w14:textId="62B0276C" w:rsidR="00CE79F2" w:rsidRDefault="00CE79F2" w:rsidP="00F27CD9">
      <w:pPr>
        <w:spacing w:after="0" w:line="240" w:lineRule="auto"/>
        <w:rPr>
          <w:rFonts w:cstheme="minorHAnsi"/>
          <w:bCs/>
        </w:rPr>
      </w:pPr>
    </w:p>
    <w:p w14:paraId="71980F77" w14:textId="1BF03A4B" w:rsidR="00AC7F80" w:rsidRPr="00CE79F2" w:rsidRDefault="00BD03B8" w:rsidP="00AC7F80">
      <w:p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>Our</w:t>
      </w:r>
      <w:r w:rsidR="002D1C59" w:rsidRPr="00CE79F2">
        <w:rPr>
          <w:rFonts w:cstheme="minorHAnsi"/>
        </w:rPr>
        <w:t xml:space="preserve"> genomic study</w:t>
      </w:r>
      <w:r w:rsidR="00280894" w:rsidRPr="00CE79F2">
        <w:rPr>
          <w:rFonts w:cstheme="minorHAnsi"/>
        </w:rPr>
        <w:t xml:space="preserve"> will be </w:t>
      </w:r>
      <w:hyperlink r:id="rId6" w:history="1">
        <w:r w:rsidR="00280894" w:rsidRPr="00CE79F2">
          <w:rPr>
            <w:rStyle w:val="Hyperlink"/>
            <w:rFonts w:cstheme="minorHAnsi"/>
          </w:rPr>
          <w:t>registered</w:t>
        </w:r>
        <w:r w:rsidR="002D1C59" w:rsidRPr="00CE79F2">
          <w:rPr>
            <w:rStyle w:val="Hyperlink"/>
            <w:rFonts w:cstheme="minorHAnsi"/>
          </w:rPr>
          <w:t xml:space="preserve"> with dbGaP</w:t>
        </w:r>
      </w:hyperlink>
      <w:r w:rsidR="002D1C59" w:rsidRPr="00CE79F2">
        <w:rPr>
          <w:rFonts w:cstheme="minorHAnsi"/>
        </w:rPr>
        <w:t xml:space="preserve">, and </w:t>
      </w:r>
      <w:r w:rsidR="00280894" w:rsidRPr="00CE79F2">
        <w:rPr>
          <w:rFonts w:cstheme="minorHAnsi"/>
        </w:rPr>
        <w:t>our</w:t>
      </w:r>
      <w:r w:rsidR="002D1C59" w:rsidRPr="00CE79F2">
        <w:rPr>
          <w:rFonts w:cstheme="minorHAnsi"/>
        </w:rPr>
        <w:t xml:space="preserve"> </w:t>
      </w:r>
      <w:r w:rsidR="006D1C1A">
        <w:rPr>
          <w:rFonts w:cstheme="minorHAnsi"/>
        </w:rPr>
        <w:t xml:space="preserve">raw </w:t>
      </w:r>
      <w:r w:rsidR="00377094" w:rsidRPr="00CE79F2">
        <w:rPr>
          <w:rFonts w:cstheme="minorHAnsi"/>
        </w:rPr>
        <w:t xml:space="preserve">whole </w:t>
      </w:r>
      <w:r w:rsidR="002D1C59" w:rsidRPr="00CE79F2">
        <w:rPr>
          <w:rFonts w:cstheme="minorHAnsi"/>
        </w:rPr>
        <w:t>genom</w:t>
      </w:r>
      <w:r w:rsidR="00377094" w:rsidRPr="00CE79F2">
        <w:rPr>
          <w:rFonts w:cstheme="minorHAnsi"/>
        </w:rPr>
        <w:t>e sequencing</w:t>
      </w:r>
      <w:r w:rsidR="002D1C59" w:rsidRPr="00CE79F2">
        <w:rPr>
          <w:rFonts w:cstheme="minorHAnsi"/>
        </w:rPr>
        <w:t xml:space="preserve"> data</w:t>
      </w:r>
      <w:r w:rsidR="00377094" w:rsidRPr="00CE79F2">
        <w:rPr>
          <w:rFonts w:cstheme="minorHAnsi"/>
        </w:rPr>
        <w:t xml:space="preserve"> </w:t>
      </w:r>
      <w:r w:rsidR="00F97E58" w:rsidRPr="00CE79F2">
        <w:rPr>
          <w:rFonts w:cstheme="minorHAnsi"/>
        </w:rPr>
        <w:t xml:space="preserve">and derived data </w:t>
      </w:r>
      <w:r w:rsidR="00774255" w:rsidRPr="00CE79F2">
        <w:rPr>
          <w:rFonts w:cstheme="minorHAnsi"/>
        </w:rPr>
        <w:t>will be submitted to</w:t>
      </w:r>
      <w:r w:rsidR="002D1C59" w:rsidRPr="00CE79F2">
        <w:rPr>
          <w:rFonts w:cstheme="minorHAnsi"/>
        </w:rPr>
        <w:t xml:space="preserve"> </w:t>
      </w:r>
      <w:r w:rsidR="00377094" w:rsidRPr="00CE79F2">
        <w:rPr>
          <w:rFonts w:cstheme="minorHAnsi"/>
        </w:rPr>
        <w:t xml:space="preserve">the </w:t>
      </w:r>
      <w:hyperlink r:id="rId7" w:history="1">
        <w:r w:rsidR="00377094" w:rsidRPr="00F21A8D">
          <w:rPr>
            <w:rStyle w:val="Hyperlink"/>
            <w:rFonts w:cstheme="minorHAnsi"/>
          </w:rPr>
          <w:t>NIMH Data Archive</w:t>
        </w:r>
      </w:hyperlink>
      <w:r w:rsidR="00377094" w:rsidRPr="00CE79F2">
        <w:rPr>
          <w:rFonts w:cstheme="minorHAnsi"/>
        </w:rPr>
        <w:t xml:space="preserve"> (</w:t>
      </w:r>
      <w:r w:rsidR="002D1C59" w:rsidRPr="00CE79F2">
        <w:rPr>
          <w:rFonts w:cstheme="minorHAnsi"/>
        </w:rPr>
        <w:t>NDA</w:t>
      </w:r>
      <w:r w:rsidR="00377094" w:rsidRPr="00CE79F2">
        <w:rPr>
          <w:rFonts w:cstheme="minorHAnsi"/>
        </w:rPr>
        <w:t>)</w:t>
      </w:r>
      <w:r w:rsidR="00015B31" w:rsidRPr="00CE79F2">
        <w:rPr>
          <w:rFonts w:cstheme="minorHAnsi"/>
        </w:rPr>
        <w:t>.</w:t>
      </w:r>
      <w:r w:rsidR="00456B6F">
        <w:rPr>
          <w:rFonts w:cstheme="minorHAnsi"/>
        </w:rPr>
        <w:t xml:space="preserve"> </w:t>
      </w:r>
      <w:r w:rsidRPr="00CE79F2">
        <w:rPr>
          <w:rFonts w:cstheme="minorHAnsi"/>
        </w:rPr>
        <w:t>P</w:t>
      </w:r>
      <w:r w:rsidR="00DC1E4B" w:rsidRPr="00CE79F2">
        <w:rPr>
          <w:rFonts w:cstheme="minorHAnsi"/>
        </w:rPr>
        <w:t xml:space="preserve">henotypic and clinical data </w:t>
      </w:r>
      <w:r w:rsidR="00B843CA">
        <w:rPr>
          <w:rFonts w:cstheme="minorHAnsi"/>
        </w:rPr>
        <w:t xml:space="preserve">for all 500 research subjects </w:t>
      </w:r>
      <w:r w:rsidR="00DC1E4B" w:rsidRPr="00CE79F2">
        <w:rPr>
          <w:rFonts w:cstheme="minorHAnsi"/>
        </w:rPr>
        <w:t>will be collected</w:t>
      </w:r>
      <w:r w:rsidR="00377094" w:rsidRPr="00CE79F2">
        <w:rPr>
          <w:rFonts w:cstheme="minorHAnsi"/>
        </w:rPr>
        <w:t xml:space="preserve"> and deposited in NDA using the data dictionaries </w:t>
      </w:r>
      <w:r w:rsidR="00896FC9">
        <w:rPr>
          <w:rFonts w:cstheme="minorHAnsi"/>
        </w:rPr>
        <w:t>available</w:t>
      </w:r>
      <w:r w:rsidR="00377094" w:rsidRPr="00CE79F2">
        <w:rPr>
          <w:rFonts w:cstheme="minorHAnsi"/>
        </w:rPr>
        <w:t xml:space="preserve"> in</w:t>
      </w:r>
      <w:r w:rsidR="00896FC9">
        <w:rPr>
          <w:rFonts w:cstheme="minorHAnsi"/>
        </w:rPr>
        <w:t xml:space="preserve"> </w:t>
      </w:r>
      <w:r w:rsidR="00F60B83">
        <w:rPr>
          <w:rFonts w:cstheme="minorHAnsi"/>
        </w:rPr>
        <w:t>NDA</w:t>
      </w:r>
      <w:r w:rsidR="00843237">
        <w:rPr>
          <w:rFonts w:cstheme="minorHAnsi"/>
        </w:rPr>
        <w:t xml:space="preserve"> (see Standards section)</w:t>
      </w:r>
      <w:r w:rsidR="00896FC9">
        <w:rPr>
          <w:rFonts w:cstheme="minorHAnsi"/>
        </w:rPr>
        <w:t>.</w:t>
      </w:r>
    </w:p>
    <w:p w14:paraId="1AD29E40" w14:textId="77777777" w:rsidR="00F97E58" w:rsidRPr="00CE79F2" w:rsidRDefault="00F97E58" w:rsidP="00AC7F80">
      <w:pPr>
        <w:spacing w:after="0" w:line="240" w:lineRule="auto"/>
        <w:rPr>
          <w:rFonts w:cstheme="minorHAnsi"/>
        </w:rPr>
      </w:pPr>
    </w:p>
    <w:p w14:paraId="372CFDF7" w14:textId="1203F835" w:rsidR="00437CDB" w:rsidRPr="00C26777" w:rsidRDefault="00F97E58" w:rsidP="00AC7F80">
      <w:p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 xml:space="preserve">The Institutional Certification will be submitted </w:t>
      </w:r>
      <w:r w:rsidR="00664193">
        <w:rPr>
          <w:rFonts w:cstheme="minorHAnsi"/>
        </w:rPr>
        <w:t>to</w:t>
      </w:r>
      <w:r w:rsidR="000752FF">
        <w:rPr>
          <w:rFonts w:cstheme="minorHAnsi"/>
        </w:rPr>
        <w:t xml:space="preserve"> NIH </w:t>
      </w:r>
      <w:r w:rsidRPr="00CE79F2">
        <w:rPr>
          <w:rFonts w:cstheme="minorHAnsi"/>
        </w:rPr>
        <w:t>during the dbGaP registration process once we have been told that</w:t>
      </w:r>
      <w:r w:rsidR="000752FF">
        <w:rPr>
          <w:rFonts w:cstheme="minorHAnsi"/>
        </w:rPr>
        <w:t xml:space="preserve"> </w:t>
      </w:r>
      <w:r w:rsidRPr="00CE79F2">
        <w:rPr>
          <w:rFonts w:cstheme="minorHAnsi"/>
        </w:rPr>
        <w:t>a grant award is likely.</w:t>
      </w:r>
      <w:r w:rsidR="00456B6F">
        <w:rPr>
          <w:rFonts w:cstheme="minorHAnsi"/>
        </w:rPr>
        <w:t xml:space="preserve"> </w:t>
      </w:r>
      <w:r w:rsidRPr="00CE79F2">
        <w:rPr>
          <w:rFonts w:cstheme="minorHAnsi"/>
        </w:rPr>
        <w:t xml:space="preserve">Within the first six months following the award, we will submit the </w:t>
      </w:r>
      <w:r w:rsidR="00B8309D" w:rsidRPr="00CE79F2">
        <w:rPr>
          <w:rFonts w:cstheme="minorHAnsi"/>
        </w:rPr>
        <w:t>D</w:t>
      </w:r>
      <w:r w:rsidRPr="00CE79F2">
        <w:rPr>
          <w:rFonts w:cstheme="minorHAnsi"/>
        </w:rPr>
        <w:t xml:space="preserve">ata </w:t>
      </w:r>
      <w:r w:rsidR="00B8309D" w:rsidRPr="00CE79F2">
        <w:rPr>
          <w:rFonts w:cstheme="minorHAnsi"/>
        </w:rPr>
        <w:t>S</w:t>
      </w:r>
      <w:r w:rsidRPr="00CE79F2">
        <w:rPr>
          <w:rFonts w:cstheme="minorHAnsi"/>
        </w:rPr>
        <w:t xml:space="preserve">ubmission </w:t>
      </w:r>
      <w:r w:rsidR="00B8309D" w:rsidRPr="00CE79F2">
        <w:rPr>
          <w:rFonts w:cstheme="minorHAnsi"/>
        </w:rPr>
        <w:t>A</w:t>
      </w:r>
      <w:r w:rsidRPr="00CE79F2">
        <w:rPr>
          <w:rFonts w:cstheme="minorHAnsi"/>
        </w:rPr>
        <w:t xml:space="preserve">greement to NDA and will create the </w:t>
      </w:r>
      <w:r w:rsidR="00B8309D" w:rsidRPr="00CE79F2">
        <w:rPr>
          <w:rFonts w:cstheme="minorHAnsi"/>
        </w:rPr>
        <w:t>D</w:t>
      </w:r>
      <w:r w:rsidRPr="00CE79F2">
        <w:rPr>
          <w:rFonts w:cstheme="minorHAnsi"/>
        </w:rPr>
        <w:t xml:space="preserve">ata </w:t>
      </w:r>
      <w:r w:rsidR="00B8309D" w:rsidRPr="00CE79F2">
        <w:rPr>
          <w:rFonts w:cstheme="minorHAnsi"/>
        </w:rPr>
        <w:t>E</w:t>
      </w:r>
      <w:r w:rsidRPr="00CE79F2">
        <w:rPr>
          <w:rFonts w:cstheme="minorHAnsi"/>
        </w:rPr>
        <w:t xml:space="preserve">xpected </w:t>
      </w:r>
      <w:r w:rsidR="00925932">
        <w:rPr>
          <w:rFonts w:cstheme="minorHAnsi"/>
        </w:rPr>
        <w:t>list</w:t>
      </w:r>
      <w:r w:rsidRPr="00CE79F2">
        <w:rPr>
          <w:rFonts w:cstheme="minorHAnsi"/>
        </w:rPr>
        <w:t xml:space="preserve"> in our new NDA Collection.</w:t>
      </w:r>
    </w:p>
    <w:p w14:paraId="2B836ABE" w14:textId="3084DEF5" w:rsidR="00437CDB" w:rsidRDefault="00437CDB" w:rsidP="00AC7F80">
      <w:pPr>
        <w:spacing w:after="0" w:line="240" w:lineRule="auto"/>
        <w:rPr>
          <w:rFonts w:cstheme="minorHAnsi"/>
          <w:sz w:val="24"/>
          <w:szCs w:val="24"/>
        </w:rPr>
      </w:pPr>
    </w:p>
    <w:p w14:paraId="746A2AC7" w14:textId="27F802F7" w:rsidR="00C26777" w:rsidRDefault="00C26777" w:rsidP="00AC7F80">
      <w:pPr>
        <w:spacing w:after="0" w:line="240" w:lineRule="auto"/>
        <w:rPr>
          <w:rFonts w:cstheme="minorHAnsi"/>
          <w:sz w:val="24"/>
          <w:szCs w:val="24"/>
        </w:rPr>
      </w:pPr>
      <w:r w:rsidRPr="00CE79F2">
        <w:rPr>
          <w:rFonts w:cstheme="minorHAnsi"/>
          <w:b/>
          <w:bCs/>
        </w:rPr>
        <w:t>Related Tools, Software, or Code</w:t>
      </w:r>
    </w:p>
    <w:p w14:paraId="603A5A8D" w14:textId="39B0BF0C" w:rsidR="00437CDB" w:rsidRDefault="00437CDB" w:rsidP="00AC7F80">
      <w:pPr>
        <w:spacing w:after="0" w:line="240" w:lineRule="auto"/>
        <w:rPr>
          <w:rFonts w:cstheme="minorHAnsi"/>
          <w:sz w:val="24"/>
          <w:szCs w:val="24"/>
        </w:rPr>
      </w:pPr>
    </w:p>
    <w:p w14:paraId="29595643" w14:textId="1CB4B00C" w:rsidR="00456B6F" w:rsidRDefault="00377094" w:rsidP="00BD03B8">
      <w:p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 xml:space="preserve">Genotypic data undergo an extensive automated data cleaning process in </w:t>
      </w:r>
      <w:r w:rsidR="005B753A" w:rsidRPr="00CE79F2">
        <w:rPr>
          <w:rFonts w:cstheme="minorHAnsi"/>
        </w:rPr>
        <w:t>the laboratory.</w:t>
      </w:r>
      <w:r w:rsidR="00456B6F">
        <w:rPr>
          <w:rFonts w:cstheme="minorHAnsi"/>
        </w:rPr>
        <w:t xml:space="preserve"> </w:t>
      </w:r>
      <w:r w:rsidR="005B753A" w:rsidRPr="00CE79F2">
        <w:rPr>
          <w:rFonts w:cstheme="minorHAnsi"/>
        </w:rPr>
        <w:t>O</w:t>
      </w:r>
      <w:r w:rsidRPr="00CE79F2">
        <w:rPr>
          <w:rFonts w:cstheme="minorHAnsi"/>
        </w:rPr>
        <w:t>ur replication plan for observed associations is outlined in the Research Strategy</w:t>
      </w:r>
      <w:r w:rsidR="005B753A" w:rsidRPr="00CE79F2">
        <w:rPr>
          <w:rFonts w:cstheme="minorHAnsi"/>
        </w:rPr>
        <w:t>.</w:t>
      </w:r>
      <w:r w:rsidR="00456B6F">
        <w:rPr>
          <w:rFonts w:cstheme="minorHAnsi"/>
        </w:rPr>
        <w:t xml:space="preserve"> </w:t>
      </w:r>
      <w:r w:rsidRPr="00CE79F2">
        <w:rPr>
          <w:rFonts w:cstheme="minorHAnsi"/>
        </w:rPr>
        <w:t>While all</w:t>
      </w:r>
      <w:r w:rsidR="007D545C">
        <w:rPr>
          <w:rFonts w:cstheme="minorHAnsi"/>
        </w:rPr>
        <w:t xml:space="preserve"> sequencing</w:t>
      </w:r>
      <w:r w:rsidRPr="00CE79F2">
        <w:rPr>
          <w:rFonts w:cstheme="minorHAnsi"/>
        </w:rPr>
        <w:t xml:space="preserve"> data from this proposal w</w:t>
      </w:r>
      <w:r w:rsidR="005B753A" w:rsidRPr="00CE79F2">
        <w:rPr>
          <w:rFonts w:cstheme="minorHAnsi"/>
        </w:rPr>
        <w:t>ill be</w:t>
      </w:r>
      <w:r w:rsidRPr="00CE79F2">
        <w:rPr>
          <w:rFonts w:cstheme="minorHAnsi"/>
        </w:rPr>
        <w:t xml:space="preserve"> </w:t>
      </w:r>
      <w:r w:rsidR="00664193">
        <w:rPr>
          <w:rFonts w:cstheme="minorHAnsi"/>
        </w:rPr>
        <w:t>generated</w:t>
      </w:r>
      <w:r w:rsidRPr="00CE79F2">
        <w:rPr>
          <w:rFonts w:cstheme="minorHAnsi"/>
        </w:rPr>
        <w:t xml:space="preserve"> using Illumina pipelines, differences in read depth and primer libraries between studies will require joint re-calling of all genotypes from raw read files to yield the highest possible quality calls and a harmonized dataset for future use in follow-up and unrelated studies.</w:t>
      </w:r>
      <w:r w:rsidR="00456B6F">
        <w:rPr>
          <w:rFonts w:cstheme="minorHAnsi"/>
        </w:rPr>
        <w:t xml:space="preserve"> </w:t>
      </w:r>
    </w:p>
    <w:p w14:paraId="6D2FB845" w14:textId="77777777" w:rsidR="00456B6F" w:rsidRDefault="00456B6F" w:rsidP="00BD03B8">
      <w:pPr>
        <w:spacing w:after="0" w:line="240" w:lineRule="auto"/>
        <w:rPr>
          <w:rFonts w:cstheme="minorHAnsi"/>
        </w:rPr>
      </w:pPr>
    </w:p>
    <w:p w14:paraId="2ED66958" w14:textId="62F4042E" w:rsidR="00377094" w:rsidRPr="00CE79F2" w:rsidRDefault="00377094" w:rsidP="00BD03B8">
      <w:p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 xml:space="preserve">Using the Broad Institute’s Genome Analysis Toolkit (GATK), we will apply standard Best Practices workflows for single nucleotide variant </w:t>
      </w:r>
      <w:r w:rsidR="00485149">
        <w:rPr>
          <w:rFonts w:cstheme="minorHAnsi"/>
        </w:rPr>
        <w:t xml:space="preserve">(SNV) </w:t>
      </w:r>
      <w:r w:rsidRPr="00CE79F2">
        <w:rPr>
          <w:rFonts w:cstheme="minorHAnsi"/>
        </w:rPr>
        <w:t>and In</w:t>
      </w:r>
      <w:r w:rsidR="00485149">
        <w:rPr>
          <w:rFonts w:cstheme="minorHAnsi"/>
        </w:rPr>
        <w:t>d</w:t>
      </w:r>
      <w:r w:rsidRPr="00CE79F2">
        <w:rPr>
          <w:rFonts w:cstheme="minorHAnsi"/>
        </w:rPr>
        <w:t>el discovery from whole genome sequenc</w:t>
      </w:r>
      <w:r w:rsidR="004E37CD">
        <w:rPr>
          <w:rFonts w:cstheme="minorHAnsi"/>
        </w:rPr>
        <w:t xml:space="preserve">e alignment files </w:t>
      </w:r>
      <w:r w:rsidRPr="00CE79F2">
        <w:rPr>
          <w:rFonts w:cstheme="minorHAnsi"/>
        </w:rPr>
        <w:t>(</w:t>
      </w:r>
      <w:r w:rsidR="005B753A" w:rsidRPr="00CE79F2">
        <w:rPr>
          <w:rFonts w:cstheme="minorHAnsi"/>
        </w:rPr>
        <w:t>S</w:t>
      </w:r>
      <w:r w:rsidRPr="00CE79F2">
        <w:rPr>
          <w:rFonts w:cstheme="minorHAnsi"/>
        </w:rPr>
        <w:t>AM/</w:t>
      </w:r>
      <w:r w:rsidR="005B753A" w:rsidRPr="00CE79F2">
        <w:rPr>
          <w:rFonts w:cstheme="minorHAnsi"/>
        </w:rPr>
        <w:t>B</w:t>
      </w:r>
      <w:r w:rsidRPr="00CE79F2">
        <w:rPr>
          <w:rFonts w:cstheme="minorHAnsi"/>
        </w:rPr>
        <w:t>AM).</w:t>
      </w:r>
      <w:r w:rsidR="00456B6F">
        <w:rPr>
          <w:rFonts w:cstheme="minorHAnsi"/>
        </w:rPr>
        <w:t xml:space="preserve"> </w:t>
      </w:r>
      <w:r w:rsidRPr="00CE79F2">
        <w:rPr>
          <w:rFonts w:cstheme="minorHAnsi"/>
        </w:rPr>
        <w:t xml:space="preserve">These steps </w:t>
      </w:r>
      <w:r w:rsidR="005B753A" w:rsidRPr="00CE79F2">
        <w:rPr>
          <w:rFonts w:cstheme="minorHAnsi"/>
        </w:rPr>
        <w:t>should</w:t>
      </w:r>
      <w:r w:rsidRPr="00CE79F2">
        <w:rPr>
          <w:rFonts w:cstheme="minorHAnsi"/>
        </w:rPr>
        <w:t xml:space="preserve"> ensure that final association results are representative of “true” genotypes rather than miscalls or confounded genotypes that are unlikely to replicate in independent populations.</w:t>
      </w:r>
      <w:r w:rsidR="00456B6F">
        <w:rPr>
          <w:rFonts w:cstheme="minorHAnsi"/>
        </w:rPr>
        <w:t xml:space="preserve"> </w:t>
      </w:r>
    </w:p>
    <w:p w14:paraId="53C3AF55" w14:textId="152A37F5" w:rsidR="00C26777" w:rsidRDefault="00C26777" w:rsidP="00BD03B8">
      <w:pPr>
        <w:spacing w:after="0" w:line="240" w:lineRule="auto"/>
        <w:rPr>
          <w:rFonts w:cstheme="minorHAnsi"/>
        </w:rPr>
      </w:pPr>
    </w:p>
    <w:p w14:paraId="0FB170F2" w14:textId="3F75AAD1" w:rsidR="00C26777" w:rsidRPr="00262D3E" w:rsidRDefault="00262D3E" w:rsidP="00BD03B8">
      <w:pPr>
        <w:spacing w:after="0" w:line="240" w:lineRule="auto"/>
        <w:rPr>
          <w:rFonts w:cstheme="minorHAnsi"/>
          <w:b/>
          <w:bCs/>
        </w:rPr>
      </w:pPr>
      <w:r w:rsidRPr="00262D3E">
        <w:rPr>
          <w:rFonts w:cstheme="minorHAnsi"/>
          <w:b/>
          <w:bCs/>
        </w:rPr>
        <w:t>Standards</w:t>
      </w:r>
    </w:p>
    <w:p w14:paraId="3AFD5C93" w14:textId="77777777" w:rsidR="00C26777" w:rsidRPr="00CE79F2" w:rsidRDefault="00C26777" w:rsidP="00BD03B8">
      <w:pPr>
        <w:spacing w:after="0" w:line="240" w:lineRule="auto"/>
        <w:rPr>
          <w:rFonts w:cstheme="minorHAnsi"/>
        </w:rPr>
      </w:pPr>
    </w:p>
    <w:p w14:paraId="784B99DE" w14:textId="168DD8D8" w:rsidR="00BD03B8" w:rsidRPr="00CE79F2" w:rsidRDefault="00BD03B8" w:rsidP="00BD03B8">
      <w:p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 xml:space="preserve">In compliance with </w:t>
      </w:r>
      <w:hyperlink r:id="rId8" w:history="1">
        <w:r w:rsidRPr="00456B6F">
          <w:rPr>
            <w:rStyle w:val="Hyperlink"/>
            <w:rFonts w:cstheme="minorHAnsi"/>
          </w:rPr>
          <w:t>NOT-MH-20-067</w:t>
        </w:r>
      </w:hyperlink>
      <w:r w:rsidRPr="00CE79F2">
        <w:rPr>
          <w:rFonts w:cstheme="minorHAnsi"/>
        </w:rPr>
        <w:t>, the following data will be collected to facilitate aggregation of this data set with other data sets:</w:t>
      </w:r>
    </w:p>
    <w:p w14:paraId="075AD941" w14:textId="77777777" w:rsidR="00BD03B8" w:rsidRPr="00CE79F2" w:rsidRDefault="00BD03B8" w:rsidP="00BD03B8">
      <w:pPr>
        <w:spacing w:after="0" w:line="240" w:lineRule="auto"/>
        <w:rPr>
          <w:rFonts w:cstheme="minorHAnsi"/>
        </w:rPr>
      </w:pPr>
    </w:p>
    <w:p w14:paraId="434D52FA" w14:textId="42B8DE4D" w:rsidR="00BD03B8" w:rsidRPr="00CE79F2" w:rsidRDefault="00BD03B8" w:rsidP="00BD03B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>Age (</w:t>
      </w:r>
      <w:r w:rsidR="00BE211A" w:rsidRPr="00CE79F2">
        <w:rPr>
          <w:rFonts w:cstheme="minorHAnsi"/>
        </w:rPr>
        <w:t>ndar_subject01</w:t>
      </w:r>
      <w:r w:rsidRPr="00CE79F2">
        <w:rPr>
          <w:rFonts w:cstheme="minorHAnsi"/>
        </w:rPr>
        <w:t>)</w:t>
      </w:r>
    </w:p>
    <w:p w14:paraId="08751BC9" w14:textId="59617F97" w:rsidR="00BD03B8" w:rsidRPr="00CE79F2" w:rsidRDefault="00BD03B8" w:rsidP="00BD03B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>Sex at Birth (</w:t>
      </w:r>
      <w:r w:rsidR="00BE211A" w:rsidRPr="00CE79F2">
        <w:rPr>
          <w:rFonts w:cstheme="minorHAnsi"/>
        </w:rPr>
        <w:t>ndar_subject01</w:t>
      </w:r>
      <w:r w:rsidRPr="00CE79F2">
        <w:rPr>
          <w:rFonts w:cstheme="minorHAnsi"/>
        </w:rPr>
        <w:t>)</w:t>
      </w:r>
    </w:p>
    <w:p w14:paraId="0FB7B521" w14:textId="14983443" w:rsidR="00BD03B8" w:rsidRPr="00CE79F2" w:rsidRDefault="00BD03B8" w:rsidP="00BD03B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>DSM Crosscutting (</w:t>
      </w:r>
      <w:r w:rsidR="00BE211A" w:rsidRPr="00CE79F2">
        <w:rPr>
          <w:rFonts w:cstheme="minorHAnsi"/>
        </w:rPr>
        <w:t>dsm5crossa0</w:t>
      </w:r>
      <w:r w:rsidRPr="00CE79F2">
        <w:rPr>
          <w:rFonts w:cstheme="minorHAnsi"/>
        </w:rPr>
        <w:t>)</w:t>
      </w:r>
    </w:p>
    <w:p w14:paraId="15AC74EE" w14:textId="7341B2B1" w:rsidR="00BD03B8" w:rsidRPr="00CE79F2" w:rsidRDefault="00BD03B8" w:rsidP="00BD03B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>WHODAS 2.0 (</w:t>
      </w:r>
      <w:r w:rsidR="00BE211A" w:rsidRPr="00CE79F2">
        <w:rPr>
          <w:rFonts w:cstheme="minorHAnsi"/>
        </w:rPr>
        <w:t>whodas201</w:t>
      </w:r>
      <w:r w:rsidRPr="00CE79F2">
        <w:rPr>
          <w:rFonts w:cstheme="minorHAnsi"/>
        </w:rPr>
        <w:t>)</w:t>
      </w:r>
    </w:p>
    <w:p w14:paraId="140E7BF2" w14:textId="73B5A085" w:rsidR="00BD03B8" w:rsidRPr="00CE79F2" w:rsidRDefault="00BD03B8" w:rsidP="00BD03B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>PHQ-9 (</w:t>
      </w:r>
      <w:r w:rsidR="00BE211A" w:rsidRPr="00CE79F2">
        <w:rPr>
          <w:rFonts w:cstheme="minorHAnsi"/>
        </w:rPr>
        <w:t>phq901</w:t>
      </w:r>
      <w:r w:rsidRPr="00CE79F2">
        <w:rPr>
          <w:rFonts w:cstheme="minorHAnsi"/>
        </w:rPr>
        <w:t>)</w:t>
      </w:r>
    </w:p>
    <w:p w14:paraId="0AB5B036" w14:textId="59A41B53" w:rsidR="00BD03B8" w:rsidRPr="00CE79F2" w:rsidRDefault="00BD03B8" w:rsidP="00BD03B8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>GAD-7 (</w:t>
      </w:r>
      <w:r w:rsidR="00BE211A" w:rsidRPr="00CE79F2">
        <w:rPr>
          <w:rFonts w:cstheme="minorHAnsi"/>
        </w:rPr>
        <w:t>cde_gad701</w:t>
      </w:r>
      <w:r w:rsidRPr="00CE79F2">
        <w:rPr>
          <w:rFonts w:cstheme="minorHAnsi"/>
        </w:rPr>
        <w:t>)</w:t>
      </w:r>
    </w:p>
    <w:p w14:paraId="7735AB0E" w14:textId="4F86B1B1" w:rsidR="00BD03B8" w:rsidRPr="00CE79F2" w:rsidRDefault="00BD03B8" w:rsidP="00BD03B8">
      <w:pPr>
        <w:pStyle w:val="ListParagraph"/>
        <w:spacing w:after="0" w:line="240" w:lineRule="auto"/>
        <w:rPr>
          <w:rFonts w:cstheme="minorHAnsi"/>
        </w:rPr>
      </w:pPr>
    </w:p>
    <w:p w14:paraId="4A3113E2" w14:textId="0E8396A8" w:rsidR="00D24B10" w:rsidRPr="00CE79F2" w:rsidRDefault="00D24B10" w:rsidP="00D24B10">
      <w:pPr>
        <w:rPr>
          <w:rFonts w:cstheme="minorHAnsi"/>
        </w:rPr>
      </w:pPr>
      <w:r w:rsidRPr="00CE79F2">
        <w:rPr>
          <w:rFonts w:cstheme="minorHAnsi"/>
        </w:rPr>
        <w:t xml:space="preserve">As described in the Research Plan, the additional phenotypic </w:t>
      </w:r>
      <w:r w:rsidR="00F97E58" w:rsidRPr="00CE79F2">
        <w:rPr>
          <w:rFonts w:cstheme="minorHAnsi"/>
        </w:rPr>
        <w:t xml:space="preserve">and clinical </w:t>
      </w:r>
      <w:r w:rsidRPr="00CE79F2">
        <w:rPr>
          <w:rFonts w:cstheme="minorHAnsi"/>
        </w:rPr>
        <w:t xml:space="preserve">information will be collected using the indicated data dictionaries from </w:t>
      </w:r>
      <w:r w:rsidR="00076B80">
        <w:rPr>
          <w:rFonts w:cstheme="minorHAnsi"/>
        </w:rPr>
        <w:t>NDA</w:t>
      </w:r>
      <w:r w:rsidRPr="00CE79F2">
        <w:rPr>
          <w:rFonts w:cstheme="minorHAnsi"/>
        </w:rPr>
        <w:t>:</w:t>
      </w:r>
    </w:p>
    <w:p w14:paraId="5D0D9B15" w14:textId="3A05112F" w:rsidR="000453AA" w:rsidRDefault="000453AA" w:rsidP="00D24B10">
      <w:pPr>
        <w:pStyle w:val="ListParagraph"/>
        <w:numPr>
          <w:ilvl w:val="0"/>
          <w:numId w:val="3"/>
        </w:numPr>
        <w:rPr>
          <w:rFonts w:cstheme="minorHAnsi"/>
        </w:rPr>
      </w:pPr>
      <w:r w:rsidRPr="00CE79F2">
        <w:rPr>
          <w:rFonts w:cstheme="minorHAnsi"/>
        </w:rPr>
        <w:t>Genomics Subject (genomics_subject02)</w:t>
      </w:r>
    </w:p>
    <w:p w14:paraId="6F71198E" w14:textId="1FA4C479" w:rsidR="00B01558" w:rsidRPr="00CE79F2" w:rsidRDefault="00B01558" w:rsidP="00D24B10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Genomics Sample (genomics_sample03)</w:t>
      </w:r>
    </w:p>
    <w:p w14:paraId="57D4AB4D" w14:textId="5D9CA25C" w:rsidR="00D24B10" w:rsidRPr="00CE79F2" w:rsidRDefault="00D24B10" w:rsidP="00D24B10">
      <w:pPr>
        <w:pStyle w:val="ListParagraph"/>
        <w:numPr>
          <w:ilvl w:val="0"/>
          <w:numId w:val="3"/>
        </w:numPr>
        <w:rPr>
          <w:rFonts w:cstheme="minorHAnsi"/>
        </w:rPr>
      </w:pPr>
      <w:r w:rsidRPr="00CE79F2">
        <w:rPr>
          <w:rFonts w:cstheme="minorHAnsi"/>
        </w:rPr>
        <w:t>Structured Clinical Interview for DSM-V (scidv_dep01)</w:t>
      </w:r>
    </w:p>
    <w:p w14:paraId="14BC9FE3" w14:textId="234E850F" w:rsidR="00D24B10" w:rsidRPr="00CE79F2" w:rsidRDefault="00D24B10" w:rsidP="00D24B10">
      <w:pPr>
        <w:pStyle w:val="ListParagraph"/>
        <w:numPr>
          <w:ilvl w:val="0"/>
          <w:numId w:val="3"/>
        </w:numPr>
        <w:rPr>
          <w:rFonts w:cstheme="minorHAnsi"/>
        </w:rPr>
      </w:pPr>
      <w:r w:rsidRPr="00CE79F2">
        <w:rPr>
          <w:rFonts w:cstheme="minorHAnsi"/>
        </w:rPr>
        <w:t>MATRICS Consensus Cognitive Battery (matrics01)</w:t>
      </w:r>
    </w:p>
    <w:p w14:paraId="227D6F5F" w14:textId="77777777" w:rsidR="00751406" w:rsidRPr="00CE79F2" w:rsidRDefault="00751406" w:rsidP="00D24B10">
      <w:pPr>
        <w:pStyle w:val="ListParagraph"/>
        <w:spacing w:after="0" w:line="240" w:lineRule="auto"/>
        <w:ind w:left="0"/>
        <w:rPr>
          <w:rFonts w:cstheme="minorHAnsi"/>
        </w:rPr>
      </w:pPr>
    </w:p>
    <w:p w14:paraId="2768BDF1" w14:textId="4B7F9ACB" w:rsidR="00BD03B8" w:rsidRPr="00CE79F2" w:rsidRDefault="00A8576C" w:rsidP="00A8576C">
      <w:pPr>
        <w:rPr>
          <w:rFonts w:cstheme="minorHAnsi"/>
        </w:rPr>
      </w:pPr>
      <w:r w:rsidRPr="00CE79F2">
        <w:rPr>
          <w:rFonts w:cstheme="minorHAnsi"/>
        </w:rPr>
        <w:t xml:space="preserve">The sequence data will be stored in standard formats FASTQ, SAM/BAM, BED, and VCF. </w:t>
      </w:r>
      <w:r w:rsidR="00814D8A">
        <w:rPr>
          <w:rFonts w:cstheme="minorHAnsi"/>
        </w:rPr>
        <w:t xml:space="preserve">FASTQ </w:t>
      </w:r>
      <w:r w:rsidR="007F19E4">
        <w:rPr>
          <w:rFonts w:cstheme="minorHAnsi"/>
        </w:rPr>
        <w:t>data</w:t>
      </w:r>
      <w:r w:rsidRPr="00CE79F2">
        <w:rPr>
          <w:rFonts w:cstheme="minorHAnsi"/>
        </w:rPr>
        <w:t xml:space="preserve"> </w:t>
      </w:r>
      <w:r w:rsidR="00076B80">
        <w:rPr>
          <w:rFonts w:cstheme="minorHAnsi"/>
        </w:rPr>
        <w:t xml:space="preserve">files </w:t>
      </w:r>
      <w:r w:rsidRPr="00CE79F2">
        <w:rPr>
          <w:rFonts w:cstheme="minorHAnsi"/>
        </w:rPr>
        <w:t>will be deposited into NDA.</w:t>
      </w:r>
      <w:r w:rsidR="00BA1CB6" w:rsidRPr="00CE79F2">
        <w:rPr>
          <w:rFonts w:cstheme="minorHAnsi"/>
        </w:rPr>
        <w:t xml:space="preserve"> </w:t>
      </w:r>
      <w:r w:rsidR="00076B80">
        <w:rPr>
          <w:rFonts w:cstheme="minorHAnsi"/>
        </w:rPr>
        <w:t>The</w:t>
      </w:r>
      <w:r w:rsidR="00B53557">
        <w:rPr>
          <w:rFonts w:cstheme="minorHAnsi"/>
        </w:rPr>
        <w:t xml:space="preserve"> description of the genomics experiment </w:t>
      </w:r>
      <w:r w:rsidR="00BA1CB6" w:rsidRPr="00CE79F2">
        <w:rPr>
          <w:rFonts w:cstheme="minorHAnsi"/>
        </w:rPr>
        <w:t>will be submitted using the NDA genomics_sample03 data structure</w:t>
      </w:r>
      <w:r w:rsidR="001E4699">
        <w:rPr>
          <w:rFonts w:cstheme="minorHAnsi"/>
        </w:rPr>
        <w:t xml:space="preserve">. </w:t>
      </w:r>
      <w:r w:rsidR="00C42EE3">
        <w:rPr>
          <w:rFonts w:cstheme="minorHAnsi"/>
        </w:rPr>
        <w:t>Additional e</w:t>
      </w:r>
      <w:r w:rsidR="00F97E58" w:rsidRPr="00CE79F2">
        <w:rPr>
          <w:rFonts w:cstheme="minorHAnsi"/>
        </w:rPr>
        <w:t>xperimental protocols will be described in NDA Experiments associated with our NDA Collection.</w:t>
      </w:r>
    </w:p>
    <w:p w14:paraId="566CC837" w14:textId="3EFFE606" w:rsidR="00E252E6" w:rsidRDefault="00E252E6" w:rsidP="00280894">
      <w:pPr>
        <w:pStyle w:val="ListParagraph"/>
        <w:ind w:left="0"/>
        <w:rPr>
          <w:rFonts w:cstheme="minorHAnsi"/>
          <w:bCs/>
        </w:rPr>
      </w:pPr>
      <w:r>
        <w:rPr>
          <w:rFonts w:cstheme="minorHAnsi"/>
          <w:b/>
        </w:rPr>
        <w:t>Data Preservation, Access, and Associated Timelines</w:t>
      </w:r>
    </w:p>
    <w:p w14:paraId="15059611" w14:textId="77777777" w:rsidR="00456B6F" w:rsidRDefault="00E252E6" w:rsidP="005D45A7">
      <w:pPr>
        <w:spacing w:after="0" w:line="240" w:lineRule="auto"/>
        <w:rPr>
          <w:rFonts w:cstheme="minorHAnsi"/>
        </w:rPr>
      </w:pPr>
      <w:r>
        <w:rPr>
          <w:rFonts w:cstheme="minorHAnsi"/>
          <w:bCs/>
        </w:rPr>
        <w:t xml:space="preserve">As mentioned above, </w:t>
      </w:r>
      <w:r w:rsidR="00664193">
        <w:rPr>
          <w:rFonts w:cstheme="minorHAnsi"/>
          <w:bCs/>
        </w:rPr>
        <w:t xml:space="preserve">while </w:t>
      </w:r>
      <w:r>
        <w:rPr>
          <w:rFonts w:cstheme="minorHAnsi"/>
          <w:bCs/>
        </w:rPr>
        <w:t>a study will be created in dbGaP to aid in finding the data from this grant award</w:t>
      </w:r>
      <w:r w:rsidR="00664193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proofErr w:type="gramStart"/>
      <w:r w:rsidR="00664193">
        <w:rPr>
          <w:rFonts w:cstheme="minorHAnsi"/>
          <w:bCs/>
        </w:rPr>
        <w:t>a</w:t>
      </w:r>
      <w:r>
        <w:rPr>
          <w:rFonts w:cstheme="minorHAnsi"/>
          <w:bCs/>
        </w:rPr>
        <w:t>ll of</w:t>
      </w:r>
      <w:proofErr w:type="gramEnd"/>
      <w:r>
        <w:rPr>
          <w:rFonts w:cstheme="minorHAnsi"/>
          <w:bCs/>
        </w:rPr>
        <w:t xml:space="preserve"> the data will be available in </w:t>
      </w:r>
      <w:r w:rsidR="00C53AE9">
        <w:rPr>
          <w:rFonts w:cstheme="minorHAnsi"/>
          <w:bCs/>
        </w:rPr>
        <w:t>NDA</w:t>
      </w:r>
      <w:r>
        <w:rPr>
          <w:rFonts w:cstheme="minorHAnsi"/>
          <w:bCs/>
        </w:rPr>
        <w:t>.</w:t>
      </w:r>
      <w:r w:rsidR="005D45A7" w:rsidRPr="005D45A7">
        <w:rPr>
          <w:rFonts w:cstheme="minorHAnsi"/>
        </w:rPr>
        <w:t xml:space="preserve"> </w:t>
      </w:r>
      <w:r w:rsidR="005D45A7">
        <w:rPr>
          <w:rFonts w:cstheme="minorHAnsi"/>
        </w:rPr>
        <w:t xml:space="preserve">Data will be findable </w:t>
      </w:r>
      <w:r w:rsidR="00616F8B">
        <w:rPr>
          <w:rFonts w:cstheme="minorHAnsi"/>
        </w:rPr>
        <w:t xml:space="preserve">by the research community </w:t>
      </w:r>
      <w:r w:rsidR="005D45A7">
        <w:rPr>
          <w:rFonts w:cstheme="minorHAnsi"/>
        </w:rPr>
        <w:t xml:space="preserve">through the NDA </w:t>
      </w:r>
      <w:r w:rsidR="00664193">
        <w:rPr>
          <w:rFonts w:cstheme="minorHAnsi"/>
        </w:rPr>
        <w:t>C</w:t>
      </w:r>
      <w:r w:rsidR="005D45A7">
        <w:rPr>
          <w:rFonts w:cstheme="minorHAnsi"/>
        </w:rPr>
        <w:t xml:space="preserve">ollection that will be established when this application is funded. </w:t>
      </w:r>
    </w:p>
    <w:p w14:paraId="408BE5EC" w14:textId="77777777" w:rsidR="00456B6F" w:rsidRDefault="00456B6F" w:rsidP="005D45A7">
      <w:pPr>
        <w:spacing w:after="0" w:line="240" w:lineRule="auto"/>
        <w:rPr>
          <w:rFonts w:cstheme="minorHAnsi"/>
        </w:rPr>
      </w:pPr>
    </w:p>
    <w:p w14:paraId="3D41A4D5" w14:textId="12E0EA21" w:rsidR="005D45A7" w:rsidRDefault="005D45A7" w:rsidP="005D45A7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research community will have access to data at the end of the grant award.</w:t>
      </w:r>
      <w:r w:rsidR="00456B6F">
        <w:rPr>
          <w:rFonts w:cstheme="minorHAnsi"/>
        </w:rPr>
        <w:t xml:space="preserve"> </w:t>
      </w:r>
      <w:r>
        <w:rPr>
          <w:rFonts w:cstheme="minorHAnsi"/>
        </w:rPr>
        <w:t xml:space="preserve">As required by NDA, </w:t>
      </w:r>
      <w:r w:rsidR="00664193">
        <w:rPr>
          <w:rFonts w:cstheme="minorHAnsi"/>
        </w:rPr>
        <w:t>NDA S</w:t>
      </w:r>
      <w:r>
        <w:rPr>
          <w:rFonts w:cstheme="minorHAnsi"/>
        </w:rPr>
        <w:t xml:space="preserve">tudies will also be created that contain the data used for every publication. </w:t>
      </w:r>
      <w:r w:rsidR="00BD6403">
        <w:rPr>
          <w:rFonts w:cstheme="minorHAnsi"/>
        </w:rPr>
        <w:t xml:space="preserve">Data in those Studies will be made available when a pre-print is available online. </w:t>
      </w:r>
      <w:r>
        <w:rPr>
          <w:rFonts w:cstheme="minorHAnsi"/>
        </w:rPr>
        <w:t>NDA studies have digital object identifiers (</w:t>
      </w:r>
      <w:r w:rsidR="00C53AE9">
        <w:rPr>
          <w:rFonts w:cstheme="minorHAnsi"/>
        </w:rPr>
        <w:t>DOI</w:t>
      </w:r>
      <w:r>
        <w:rPr>
          <w:rFonts w:cstheme="minorHAnsi"/>
        </w:rPr>
        <w:t>) to aid in findability. We will include that</w:t>
      </w:r>
      <w:r w:rsidR="00C53AE9">
        <w:rPr>
          <w:rFonts w:cstheme="minorHAnsi"/>
        </w:rPr>
        <w:t xml:space="preserve"> DOI</w:t>
      </w:r>
      <w:r>
        <w:rPr>
          <w:rFonts w:cstheme="minorHAnsi"/>
        </w:rPr>
        <w:t xml:space="preserve"> in relevant publications.</w:t>
      </w:r>
      <w:r w:rsidR="00456B6F">
        <w:rPr>
          <w:rFonts w:cstheme="minorHAnsi"/>
        </w:rPr>
        <w:t xml:space="preserve"> </w:t>
      </w:r>
    </w:p>
    <w:p w14:paraId="1A5D5493" w14:textId="77777777" w:rsidR="005D45A7" w:rsidRDefault="005D45A7" w:rsidP="005D45A7">
      <w:pPr>
        <w:spacing w:after="0" w:line="240" w:lineRule="auto"/>
        <w:rPr>
          <w:rFonts w:cstheme="minorHAnsi"/>
        </w:rPr>
      </w:pPr>
    </w:p>
    <w:p w14:paraId="0982530A" w14:textId="501B4360" w:rsidR="005D45A7" w:rsidRPr="007A5715" w:rsidRDefault="00F14A41" w:rsidP="005D45A7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To request access </w:t>
      </w:r>
      <w:r w:rsidR="00372D26">
        <w:rPr>
          <w:rFonts w:cstheme="minorHAnsi"/>
        </w:rPr>
        <w:t>to</w:t>
      </w:r>
      <w:r>
        <w:rPr>
          <w:rFonts w:cstheme="minorHAnsi"/>
        </w:rPr>
        <w:t xml:space="preserve"> the data, r</w:t>
      </w:r>
      <w:r w:rsidR="005D45A7">
        <w:rPr>
          <w:rFonts w:cstheme="minorHAnsi"/>
        </w:rPr>
        <w:t>esearchers will us</w:t>
      </w:r>
      <w:r>
        <w:rPr>
          <w:rFonts w:cstheme="minorHAnsi"/>
        </w:rPr>
        <w:t>e</w:t>
      </w:r>
      <w:r w:rsidR="005D45A7">
        <w:rPr>
          <w:rFonts w:cstheme="minorHAnsi"/>
        </w:rPr>
        <w:t xml:space="preserve"> the standard processes at NDA, and the NDA </w:t>
      </w:r>
      <w:r w:rsidR="00A74941">
        <w:rPr>
          <w:rFonts w:cstheme="minorHAnsi"/>
        </w:rPr>
        <w:t>D</w:t>
      </w:r>
      <w:r w:rsidR="005D45A7">
        <w:rPr>
          <w:rFonts w:cstheme="minorHAnsi"/>
        </w:rPr>
        <w:t xml:space="preserve">ata </w:t>
      </w:r>
      <w:r w:rsidR="00A74941">
        <w:rPr>
          <w:rFonts w:cstheme="minorHAnsi"/>
        </w:rPr>
        <w:t>A</w:t>
      </w:r>
      <w:r w:rsidR="005D45A7">
        <w:rPr>
          <w:rFonts w:cstheme="minorHAnsi"/>
        </w:rPr>
        <w:t xml:space="preserve">ccess </w:t>
      </w:r>
      <w:r w:rsidR="00A74941">
        <w:rPr>
          <w:rFonts w:cstheme="minorHAnsi"/>
        </w:rPr>
        <w:t>C</w:t>
      </w:r>
      <w:r w:rsidR="005D45A7">
        <w:rPr>
          <w:rFonts w:cstheme="minorHAnsi"/>
        </w:rPr>
        <w:t xml:space="preserve">ommittee will decide which requests to grant. The </w:t>
      </w:r>
      <w:r>
        <w:rPr>
          <w:rFonts w:cstheme="minorHAnsi"/>
        </w:rPr>
        <w:t xml:space="preserve">NDA </w:t>
      </w:r>
      <w:r w:rsidR="005D45A7">
        <w:rPr>
          <w:rFonts w:cstheme="minorHAnsi"/>
        </w:rPr>
        <w:t>standard data access process allows access for one year and is renewable.</w:t>
      </w:r>
      <w:r w:rsidR="00456B6F">
        <w:rPr>
          <w:rFonts w:cstheme="minorHAnsi"/>
        </w:rPr>
        <w:t xml:space="preserve"> </w:t>
      </w:r>
      <w:r w:rsidR="00061698">
        <w:rPr>
          <w:rFonts w:cstheme="minorHAnsi"/>
        </w:rPr>
        <w:t xml:space="preserve">The long-term persistence of the data set will be determined by the </w:t>
      </w:r>
      <w:r w:rsidR="001460B8">
        <w:rPr>
          <w:rFonts w:cstheme="minorHAnsi"/>
        </w:rPr>
        <w:t xml:space="preserve">rules at </w:t>
      </w:r>
      <w:r w:rsidR="005D45A7">
        <w:rPr>
          <w:rFonts w:cstheme="minorHAnsi"/>
        </w:rPr>
        <w:t>NDA</w:t>
      </w:r>
      <w:r w:rsidR="001460B8">
        <w:rPr>
          <w:rFonts w:cstheme="minorHAnsi"/>
        </w:rPr>
        <w:t>.</w:t>
      </w:r>
      <w:r w:rsidR="00456B6F">
        <w:rPr>
          <w:rFonts w:cstheme="minorHAnsi"/>
        </w:rPr>
        <w:t xml:space="preserve"> </w:t>
      </w:r>
      <w:r w:rsidR="001460B8">
        <w:rPr>
          <w:rFonts w:cstheme="minorHAnsi"/>
        </w:rPr>
        <w:t xml:space="preserve">Currently, NDA has no </w:t>
      </w:r>
      <w:r w:rsidR="00646B5B">
        <w:rPr>
          <w:rFonts w:cstheme="minorHAnsi"/>
        </w:rPr>
        <w:t>process for deleting or retiring data sets.</w:t>
      </w:r>
    </w:p>
    <w:p w14:paraId="67B84C9F" w14:textId="77777777" w:rsidR="005D45A7" w:rsidRDefault="005D45A7" w:rsidP="005D45A7">
      <w:pPr>
        <w:spacing w:after="0" w:line="240" w:lineRule="auto"/>
        <w:rPr>
          <w:rFonts w:cstheme="minorHAnsi"/>
          <w:b/>
          <w:bCs/>
        </w:rPr>
      </w:pPr>
    </w:p>
    <w:p w14:paraId="2828B061" w14:textId="77777777" w:rsidR="00EC438B" w:rsidRDefault="00EC438B" w:rsidP="00EC438B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Access, Distribution, or Reuse Considerations</w:t>
      </w:r>
    </w:p>
    <w:p w14:paraId="607FE574" w14:textId="77777777" w:rsidR="00AE6D15" w:rsidRDefault="00AE6D15" w:rsidP="00262D3E">
      <w:pPr>
        <w:spacing w:after="0" w:line="240" w:lineRule="auto"/>
        <w:rPr>
          <w:rFonts w:cstheme="minorHAnsi"/>
        </w:rPr>
      </w:pPr>
    </w:p>
    <w:p w14:paraId="2DC1911B" w14:textId="018048E8" w:rsidR="00473ACE" w:rsidRPr="0002738D" w:rsidRDefault="00262D3E" w:rsidP="00473ACE">
      <w:pPr>
        <w:spacing w:after="0" w:line="240" w:lineRule="auto"/>
        <w:rPr>
          <w:rFonts w:cstheme="minorHAnsi"/>
        </w:rPr>
      </w:pPr>
      <w:r w:rsidRPr="00CE79F2">
        <w:rPr>
          <w:rFonts w:cstheme="minorHAnsi"/>
        </w:rPr>
        <w:t>All research subjects will be consented to allow broad data sharing for all genomic data</w:t>
      </w:r>
      <w:r w:rsidR="00103B40">
        <w:rPr>
          <w:rFonts w:cstheme="minorHAnsi"/>
        </w:rPr>
        <w:t>,</w:t>
      </w:r>
      <w:r w:rsidRPr="00CE79F2">
        <w:rPr>
          <w:rFonts w:cstheme="minorHAnsi"/>
        </w:rPr>
        <w:t xml:space="preserve"> and data will be collected in compliance with the NIH Genomic Data Sharing Policy.</w:t>
      </w:r>
      <w:r w:rsidR="00456B6F">
        <w:rPr>
          <w:rFonts w:cstheme="minorHAnsi"/>
        </w:rPr>
        <w:t xml:space="preserve"> </w:t>
      </w:r>
      <w:r w:rsidR="00473ACE">
        <w:rPr>
          <w:rFonts w:cstheme="minorHAnsi"/>
        </w:rPr>
        <w:t>The NDA will ensure that these data sets are not re-distributed and that no attempts are made to re-identify research participants.</w:t>
      </w:r>
    </w:p>
    <w:p w14:paraId="5D9890AC" w14:textId="75E88109" w:rsidR="00262D3E" w:rsidRPr="00CE79F2" w:rsidRDefault="00262D3E" w:rsidP="00262D3E">
      <w:pPr>
        <w:spacing w:after="0" w:line="240" w:lineRule="auto"/>
        <w:rPr>
          <w:rFonts w:cstheme="minorHAnsi"/>
        </w:rPr>
      </w:pPr>
    </w:p>
    <w:p w14:paraId="0A5108A4" w14:textId="77777777" w:rsidR="00991404" w:rsidRDefault="00991404" w:rsidP="0099140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Oversight of Data Management and Sharing</w:t>
      </w:r>
    </w:p>
    <w:p w14:paraId="61C54468" w14:textId="77777777" w:rsidR="00991404" w:rsidRPr="009D78C7" w:rsidRDefault="00991404" w:rsidP="00991404">
      <w:pPr>
        <w:spacing w:after="0" w:line="240" w:lineRule="auto"/>
        <w:rPr>
          <w:rFonts w:cstheme="minorHAnsi"/>
          <w:b/>
          <w:bCs/>
        </w:rPr>
      </w:pPr>
    </w:p>
    <w:p w14:paraId="19ABD9D1" w14:textId="77777777" w:rsidR="00456B6F" w:rsidRDefault="00991404" w:rsidP="0099140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Office of Sponsored Programs at </w:t>
      </w:r>
      <w:r w:rsidR="001F2BBF" w:rsidRPr="00257B30">
        <w:rPr>
          <w:rFonts w:cstheme="minorHAnsi"/>
        </w:rPr>
        <w:t>U</w:t>
      </w:r>
      <w:r w:rsidRPr="00257B30">
        <w:rPr>
          <w:rFonts w:cstheme="minorHAnsi"/>
        </w:rPr>
        <w:t>niversity</w:t>
      </w:r>
      <w:r w:rsidR="001F2BBF" w:rsidRPr="00257B30">
        <w:rPr>
          <w:rFonts w:cstheme="minorHAnsi"/>
        </w:rPr>
        <w:t xml:space="preserve"> X</w:t>
      </w:r>
      <w:r w:rsidRPr="00456B6F">
        <w:rPr>
          <w:rFonts w:cstheme="minorHAnsi"/>
        </w:rPr>
        <w:t xml:space="preserve"> that</w:t>
      </w:r>
      <w:r>
        <w:rPr>
          <w:rFonts w:cstheme="minorHAnsi"/>
        </w:rPr>
        <w:t xml:space="preserve"> will be administering this award has created a data management and sharing plan compliance system as part of their process for submitting the annual NIH progress report.</w:t>
      </w:r>
      <w:r w:rsidR="00456B6F">
        <w:rPr>
          <w:rFonts w:cstheme="minorHAnsi"/>
        </w:rPr>
        <w:t xml:space="preserve"> </w:t>
      </w:r>
    </w:p>
    <w:p w14:paraId="7233C4FE" w14:textId="77777777" w:rsidR="00456B6F" w:rsidRDefault="00456B6F" w:rsidP="00991404">
      <w:pPr>
        <w:spacing w:after="0" w:line="240" w:lineRule="auto"/>
        <w:rPr>
          <w:rFonts w:cstheme="minorHAnsi"/>
        </w:rPr>
      </w:pPr>
    </w:p>
    <w:p w14:paraId="440A0AC5" w14:textId="77777777" w:rsidR="00456B6F" w:rsidRDefault="00991404" w:rsidP="00991404">
      <w:pPr>
        <w:spacing w:after="0" w:line="240" w:lineRule="auto"/>
        <w:rPr>
          <w:rFonts w:cstheme="minorHAnsi"/>
        </w:rPr>
      </w:pPr>
      <w:r>
        <w:rPr>
          <w:rFonts w:cstheme="minorHAnsi"/>
        </w:rPr>
        <w:t>That Office is collecting information related to the number of research participants that are deposited each reporting year.</w:t>
      </w:r>
      <w:r w:rsidR="00456B6F">
        <w:rPr>
          <w:rFonts w:cstheme="minorHAnsi"/>
        </w:rPr>
        <w:t xml:space="preserve"> </w:t>
      </w:r>
      <w:r>
        <w:rPr>
          <w:rFonts w:cstheme="minorHAnsi"/>
        </w:rPr>
        <w:t xml:space="preserve">For this award, </w:t>
      </w:r>
      <w:r w:rsidR="00F12FA2">
        <w:rPr>
          <w:rFonts w:cstheme="minorHAnsi"/>
        </w:rPr>
        <w:t>clinical data will be deposited in NDA every six months.</w:t>
      </w:r>
      <w:r w:rsidR="00456B6F">
        <w:rPr>
          <w:rFonts w:cstheme="minorHAnsi"/>
        </w:rPr>
        <w:t xml:space="preserve"> </w:t>
      </w:r>
      <w:r w:rsidR="00F12FA2">
        <w:rPr>
          <w:rFonts w:cstheme="minorHAnsi"/>
        </w:rPr>
        <w:t xml:space="preserve">The </w:t>
      </w:r>
      <w:r w:rsidR="005144BF">
        <w:rPr>
          <w:rFonts w:cstheme="minorHAnsi"/>
        </w:rPr>
        <w:t xml:space="preserve">Office will check that the recruiting totals reported in the progress report are consistent with the </w:t>
      </w:r>
      <w:r w:rsidR="0044436B">
        <w:rPr>
          <w:rFonts w:cstheme="minorHAnsi"/>
        </w:rPr>
        <w:t>data that has been deposited into NDA.</w:t>
      </w:r>
      <w:r w:rsidR="00456B6F">
        <w:rPr>
          <w:rFonts w:cstheme="minorHAnsi"/>
        </w:rPr>
        <w:t xml:space="preserve"> </w:t>
      </w:r>
    </w:p>
    <w:p w14:paraId="0ED904B7" w14:textId="77777777" w:rsidR="00456B6F" w:rsidRDefault="00456B6F" w:rsidP="00991404">
      <w:pPr>
        <w:spacing w:after="0" w:line="240" w:lineRule="auto"/>
        <w:rPr>
          <w:rFonts w:cstheme="minorHAnsi"/>
        </w:rPr>
      </w:pPr>
    </w:p>
    <w:p w14:paraId="67DE38E6" w14:textId="504C0141" w:rsidR="00991404" w:rsidRPr="00226E64" w:rsidRDefault="00991404" w:rsidP="0099140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Office of Sponsored Programs will look for the NDA data </w:t>
      </w:r>
      <w:r w:rsidR="00E75A91">
        <w:rPr>
          <w:rFonts w:cstheme="minorHAnsi"/>
        </w:rPr>
        <w:t>DOI</w:t>
      </w:r>
      <w:r>
        <w:rPr>
          <w:rFonts w:cstheme="minorHAnsi"/>
        </w:rPr>
        <w:t xml:space="preserve">s </w:t>
      </w:r>
      <w:r w:rsidR="005361D5">
        <w:rPr>
          <w:rFonts w:cstheme="minorHAnsi"/>
        </w:rPr>
        <w:t xml:space="preserve">when </w:t>
      </w:r>
      <w:r w:rsidR="002C51E1">
        <w:rPr>
          <w:rFonts w:cstheme="minorHAnsi"/>
        </w:rPr>
        <w:t xml:space="preserve">publications occur </w:t>
      </w:r>
      <w:r>
        <w:rPr>
          <w:rFonts w:cstheme="minorHAnsi"/>
        </w:rPr>
        <w:t>and will include that information in the annual progress report.</w:t>
      </w:r>
      <w:r w:rsidR="00456B6F">
        <w:rPr>
          <w:rFonts w:cstheme="minorHAnsi"/>
        </w:rPr>
        <w:t xml:space="preserve"> </w:t>
      </w:r>
      <w:r w:rsidR="0044436B">
        <w:rPr>
          <w:rFonts w:cstheme="minorHAnsi"/>
        </w:rPr>
        <w:t>The sequencing experiments will be conducted in the final year of the grant award, and th</w:t>
      </w:r>
      <w:r w:rsidR="00505CE6">
        <w:rPr>
          <w:rFonts w:cstheme="minorHAnsi"/>
        </w:rPr>
        <w:t>os</w:t>
      </w:r>
      <w:r w:rsidR="005E74E2">
        <w:rPr>
          <w:rFonts w:cstheme="minorHAnsi"/>
        </w:rPr>
        <w:t>e</w:t>
      </w:r>
      <w:r w:rsidR="0044436B">
        <w:rPr>
          <w:rFonts w:cstheme="minorHAnsi"/>
        </w:rPr>
        <w:t xml:space="preserve"> data will be submitted </w:t>
      </w:r>
      <w:r w:rsidR="00603868">
        <w:rPr>
          <w:rFonts w:cstheme="minorHAnsi"/>
        </w:rPr>
        <w:t>to NDA prior to the end of the grant award.</w:t>
      </w:r>
    </w:p>
    <w:p w14:paraId="2E02B992" w14:textId="3995EC5B" w:rsidR="00262D3E" w:rsidRDefault="00262D3E" w:rsidP="00280894">
      <w:pPr>
        <w:pStyle w:val="ListParagraph"/>
        <w:ind w:left="0"/>
        <w:rPr>
          <w:rFonts w:cstheme="minorHAnsi"/>
          <w:bCs/>
        </w:rPr>
      </w:pPr>
    </w:p>
    <w:p w14:paraId="03462504" w14:textId="0E15DEA4" w:rsidR="00F27CD9" w:rsidRDefault="00F27CD9" w:rsidP="00991404">
      <w:pPr>
        <w:pStyle w:val="ListParagraph"/>
        <w:spacing w:after="0" w:line="240" w:lineRule="auto"/>
        <w:ind w:left="0"/>
        <w:rPr>
          <w:rFonts w:cstheme="minorHAnsi"/>
          <w:b/>
          <w:bCs/>
        </w:rPr>
      </w:pPr>
      <w:r w:rsidRPr="00CE79F2">
        <w:rPr>
          <w:rFonts w:cstheme="minorHAnsi"/>
          <w:b/>
          <w:bCs/>
        </w:rPr>
        <w:t>Validation Schedule</w:t>
      </w:r>
    </w:p>
    <w:p w14:paraId="780B009B" w14:textId="77777777" w:rsidR="00991404" w:rsidRPr="00991404" w:rsidRDefault="00991404" w:rsidP="00991404">
      <w:pPr>
        <w:pStyle w:val="ListParagraph"/>
        <w:spacing w:after="0" w:line="240" w:lineRule="auto"/>
        <w:ind w:left="0"/>
        <w:rPr>
          <w:rFonts w:cstheme="minorHAnsi"/>
          <w:b/>
          <w:bCs/>
        </w:rPr>
      </w:pPr>
    </w:p>
    <w:p w14:paraId="768B6456" w14:textId="579C6569" w:rsidR="00EB1386" w:rsidRPr="00CE79F2" w:rsidRDefault="00325B87">
      <w:pPr>
        <w:rPr>
          <w:rFonts w:cstheme="minorHAnsi"/>
        </w:rPr>
      </w:pPr>
      <w:r w:rsidRPr="00CE79F2">
        <w:rPr>
          <w:rFonts w:cstheme="minorHAnsi"/>
        </w:rPr>
        <w:t xml:space="preserve">The NDA </w:t>
      </w:r>
      <w:r w:rsidR="00F97E58" w:rsidRPr="00CE79F2">
        <w:rPr>
          <w:rFonts w:cstheme="minorHAnsi"/>
        </w:rPr>
        <w:t xml:space="preserve">Validation and Upload </w:t>
      </w:r>
      <w:r w:rsidRPr="00CE79F2">
        <w:rPr>
          <w:rFonts w:cstheme="minorHAnsi"/>
        </w:rPr>
        <w:t xml:space="preserve">tool will be used for quality control on newly </w:t>
      </w:r>
      <w:bookmarkStart w:id="0" w:name="_Hlk52366908"/>
      <w:r w:rsidRPr="00CE79F2">
        <w:rPr>
          <w:rFonts w:cstheme="minorHAnsi"/>
        </w:rPr>
        <w:t>co</w:t>
      </w:r>
      <w:bookmarkEnd w:id="0"/>
      <w:r w:rsidRPr="00CE79F2">
        <w:rPr>
          <w:rFonts w:cstheme="minorHAnsi"/>
        </w:rPr>
        <w:t>llected phenotypic and clinical data every two weeks.</w:t>
      </w:r>
    </w:p>
    <w:sectPr w:rsidR="00EB1386" w:rsidRPr="00CE7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365"/>
    <w:multiLevelType w:val="hybridMultilevel"/>
    <w:tmpl w:val="789C82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E3D5C"/>
    <w:multiLevelType w:val="hybridMultilevel"/>
    <w:tmpl w:val="8C1802D2"/>
    <w:lvl w:ilvl="0" w:tplc="513CB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333C9"/>
    <w:multiLevelType w:val="hybridMultilevel"/>
    <w:tmpl w:val="B7C0E9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0C"/>
    <w:rsid w:val="00015B31"/>
    <w:rsid w:val="00017E33"/>
    <w:rsid w:val="000273B2"/>
    <w:rsid w:val="00040CEC"/>
    <w:rsid w:val="000453AA"/>
    <w:rsid w:val="00061698"/>
    <w:rsid w:val="000644EA"/>
    <w:rsid w:val="000752FF"/>
    <w:rsid w:val="00076B80"/>
    <w:rsid w:val="00082FFC"/>
    <w:rsid w:val="000C4DAA"/>
    <w:rsid w:val="000F48AA"/>
    <w:rsid w:val="00103B40"/>
    <w:rsid w:val="00117A7E"/>
    <w:rsid w:val="00120D3E"/>
    <w:rsid w:val="001233E0"/>
    <w:rsid w:val="001460B8"/>
    <w:rsid w:val="001547B4"/>
    <w:rsid w:val="00176A64"/>
    <w:rsid w:val="00187A09"/>
    <w:rsid w:val="001C5C5B"/>
    <w:rsid w:val="001D3362"/>
    <w:rsid w:val="001E4699"/>
    <w:rsid w:val="001E7B9C"/>
    <w:rsid w:val="001F2BBF"/>
    <w:rsid w:val="00236F32"/>
    <w:rsid w:val="0024008D"/>
    <w:rsid w:val="00257B30"/>
    <w:rsid w:val="00262D3E"/>
    <w:rsid w:val="002642D0"/>
    <w:rsid w:val="00280894"/>
    <w:rsid w:val="002C51E1"/>
    <w:rsid w:val="002D1C59"/>
    <w:rsid w:val="00325B87"/>
    <w:rsid w:val="0034760D"/>
    <w:rsid w:val="0035740B"/>
    <w:rsid w:val="00372D26"/>
    <w:rsid w:val="00377094"/>
    <w:rsid w:val="0040080C"/>
    <w:rsid w:val="00410463"/>
    <w:rsid w:val="00435A55"/>
    <w:rsid w:val="00437CDB"/>
    <w:rsid w:val="0044436B"/>
    <w:rsid w:val="00456B6F"/>
    <w:rsid w:val="00473ACE"/>
    <w:rsid w:val="00485079"/>
    <w:rsid w:val="00485149"/>
    <w:rsid w:val="004A7C08"/>
    <w:rsid w:val="004C3B62"/>
    <w:rsid w:val="004C5972"/>
    <w:rsid w:val="004D5CA1"/>
    <w:rsid w:val="004E37CD"/>
    <w:rsid w:val="00505CE6"/>
    <w:rsid w:val="005144BF"/>
    <w:rsid w:val="0053191E"/>
    <w:rsid w:val="00532723"/>
    <w:rsid w:val="005361D5"/>
    <w:rsid w:val="00542BFF"/>
    <w:rsid w:val="005455A1"/>
    <w:rsid w:val="00566237"/>
    <w:rsid w:val="005B753A"/>
    <w:rsid w:val="005D45A7"/>
    <w:rsid w:val="005E74E2"/>
    <w:rsid w:val="005F6AF8"/>
    <w:rsid w:val="00603868"/>
    <w:rsid w:val="00616F8B"/>
    <w:rsid w:val="00646B5B"/>
    <w:rsid w:val="00664193"/>
    <w:rsid w:val="0067280B"/>
    <w:rsid w:val="00693C63"/>
    <w:rsid w:val="006D1C1A"/>
    <w:rsid w:val="006D3BA0"/>
    <w:rsid w:val="006E432F"/>
    <w:rsid w:val="00745377"/>
    <w:rsid w:val="00751406"/>
    <w:rsid w:val="00760718"/>
    <w:rsid w:val="00774255"/>
    <w:rsid w:val="00797099"/>
    <w:rsid w:val="007D545C"/>
    <w:rsid w:val="007F19E4"/>
    <w:rsid w:val="00814D8A"/>
    <w:rsid w:val="00843237"/>
    <w:rsid w:val="00876717"/>
    <w:rsid w:val="00896FC9"/>
    <w:rsid w:val="009071CB"/>
    <w:rsid w:val="00925932"/>
    <w:rsid w:val="00991404"/>
    <w:rsid w:val="009938FE"/>
    <w:rsid w:val="009945D3"/>
    <w:rsid w:val="00A16CB4"/>
    <w:rsid w:val="00A746AA"/>
    <w:rsid w:val="00A74941"/>
    <w:rsid w:val="00A8576C"/>
    <w:rsid w:val="00A97DB5"/>
    <w:rsid w:val="00AC5C4C"/>
    <w:rsid w:val="00AC7F80"/>
    <w:rsid w:val="00AE41A3"/>
    <w:rsid w:val="00AE6D15"/>
    <w:rsid w:val="00B01558"/>
    <w:rsid w:val="00B24B25"/>
    <w:rsid w:val="00B509A2"/>
    <w:rsid w:val="00B53557"/>
    <w:rsid w:val="00B8309D"/>
    <w:rsid w:val="00B843CA"/>
    <w:rsid w:val="00B86193"/>
    <w:rsid w:val="00BA1CB6"/>
    <w:rsid w:val="00BD03B8"/>
    <w:rsid w:val="00BD6403"/>
    <w:rsid w:val="00BE211A"/>
    <w:rsid w:val="00BE2DAD"/>
    <w:rsid w:val="00C26777"/>
    <w:rsid w:val="00C3583A"/>
    <w:rsid w:val="00C42EE3"/>
    <w:rsid w:val="00C53AE9"/>
    <w:rsid w:val="00CE79F2"/>
    <w:rsid w:val="00D24B10"/>
    <w:rsid w:val="00D37588"/>
    <w:rsid w:val="00D918DD"/>
    <w:rsid w:val="00D91B60"/>
    <w:rsid w:val="00D952C5"/>
    <w:rsid w:val="00DA37B0"/>
    <w:rsid w:val="00DC0BB8"/>
    <w:rsid w:val="00DC1E4B"/>
    <w:rsid w:val="00DE382D"/>
    <w:rsid w:val="00E252E6"/>
    <w:rsid w:val="00E42CD4"/>
    <w:rsid w:val="00E4614C"/>
    <w:rsid w:val="00E522AC"/>
    <w:rsid w:val="00E52DA7"/>
    <w:rsid w:val="00E52EA8"/>
    <w:rsid w:val="00E75A91"/>
    <w:rsid w:val="00E83F7A"/>
    <w:rsid w:val="00E87021"/>
    <w:rsid w:val="00E97625"/>
    <w:rsid w:val="00EB1386"/>
    <w:rsid w:val="00EC438B"/>
    <w:rsid w:val="00EE4EDA"/>
    <w:rsid w:val="00F12FA2"/>
    <w:rsid w:val="00F14A41"/>
    <w:rsid w:val="00F21A8D"/>
    <w:rsid w:val="00F27CD9"/>
    <w:rsid w:val="00F33D51"/>
    <w:rsid w:val="00F60B83"/>
    <w:rsid w:val="00F67EBA"/>
    <w:rsid w:val="00F97E58"/>
    <w:rsid w:val="00FE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04F47"/>
  <w15:chartTrackingRefBased/>
  <w15:docId w15:val="{68590A27-626D-4582-B60A-CF5A287B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C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C5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4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2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2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2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2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2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24B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4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uide/notice-files/NOT-MH-20-067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nda.nih.g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cbi.nlm.nih.gov/projects/gap/cgi-bin/GetPdf.cgi?document_name=HowToSubmit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DD1B-00BF-4147-BDAA-656166A4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Bekirov, Iddil (NIH/NIMH) [C]</dc:creator>
  <cp:keywords/>
  <dc:description/>
  <cp:lastModifiedBy>Tupper, Meredith (NIH/NIMH) [C]</cp:lastModifiedBy>
  <cp:revision>4</cp:revision>
  <dcterms:created xsi:type="dcterms:W3CDTF">2022-05-31T18:39:00Z</dcterms:created>
  <dcterms:modified xsi:type="dcterms:W3CDTF">2022-06-07T12:20:00Z</dcterms:modified>
</cp:coreProperties>
</file>